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26-178</w:t>
      </w:r>
    </w:p>
    <w:p>
      <w:pPr>
        <w:spacing w:before="0" w:after="0" w:line="480"/>
        <w:ind w:left="120"/>
        <w:jc w:val="left"/>
      </w:pPr>
    </w:p>
    <w:p>
      <w:pPr>
        <w:spacing w:before="0" w:after="0" w:line="480"/>
        <w:ind w:left="120"/>
        <w:jc w:val="center"/>
      </w:pPr>
      <w:r>
        <w:rPr>
          <w:rFonts w:ascii="Times New Roman" w:hAnsi="Times New Roman"/>
          <w:b/>
          <w:i w:val="false"/>
          <w:color w:val="000000"/>
          <w:sz w:val="28"/>
        </w:rPr>
        <w:t>INSURANCE DIVISION[191]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191—Chapter 55</w:t>
      </w:r>
    </w:p>
    <w:p>
      <w:pPr>
        <w:spacing w:before="0" w:after="0" w:line="480"/>
        <w:ind w:left="120"/>
        <w:jc w:val="center"/>
      </w:pPr>
      <w:r>
        <w:rPr>
          <w:rFonts w:ascii="Times New Roman" w:hAnsi="Times New Roman"/>
          <w:b w:val="false"/>
          <w:i w:val="false"/>
          <w:color w:val="000000"/>
          <w:sz w:val="24"/>
        </w:rPr>
        <w:t>“Licensing of Public Adjusters”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522C as amended by 2026 Iowa Acts, House File 2582, section 4</w:t>
      </w:r>
    </w:p>
    <w:p>
      <w:pPr>
        <w:spacing w:before="0" w:after="0" w:line="480"/>
        <w:ind w:left="120"/>
        <w:jc w:val="both"/>
      </w:pPr>
      <w:r>
        <w:rPr>
          <w:rFonts w:ascii="Times New Roman" w:hAnsi="Times New Roman"/>
          <w:b w:val="false"/>
          <w:i w:val="false"/>
          <w:color w:val="000000"/>
          <w:sz w:val="24"/>
        </w:rPr>
        <w:t>State or federal law(s) implemented by the rulemaking: Iowa Code chapter 522C as amended by 2026 Iowa Acts, House File 2582, section 4</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August 13, 2026</w:t>
            </w:r>
            <w:r>
              <w:br/>
            </w:r>
            <w:r>
              <w:rPr>
                <w:rFonts w:ascii="Times New Roman" w:hAnsi="Times New Roman"/>
                <w:b w:val="false"/>
                <w:i w:val="false"/>
                <w:color w:val="000000"/>
                <w:sz w:val="14"/>
              </w:rPr>
              <w:t>1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Insurance Division </w:t>
            </w:r>
            <w:r>
              <w:br/>
            </w:r>
            <w:r>
              <w:rPr>
                <w:rFonts w:ascii="Times New Roman" w:hAnsi="Times New Roman"/>
                <w:b w:val="false"/>
                <w:i w:val="false"/>
                <w:color w:val="000000"/>
                <w:sz w:val="14"/>
              </w:rPr>
              <w:t>1963 Bell Avenue, Suite 100</w:t>
            </w:r>
            <w:r>
              <w:br/>
            </w:r>
            <w:r>
              <w:rPr>
                <w:rFonts w:ascii="Times New Roman" w:hAnsi="Times New Roman"/>
                <w:b w:val="false"/>
                <w:i w:val="false"/>
                <w:color w:val="000000"/>
                <w:sz w:val="14"/>
              </w:rPr>
              <w:t xml:space="preserve">Des Moines, Iowa </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Insurance Division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Angela Burke Boston</w:t>
            </w:r>
            <w:r>
              <w:br/>
            </w:r>
            <w:r>
              <w:rPr>
                <w:rFonts w:ascii="Times New Roman" w:hAnsi="Times New Roman"/>
                <w:b w:val="false"/>
                <w:i w:val="false"/>
                <w:color w:val="000000"/>
                <w:sz w:val="14"/>
              </w:rPr>
              <w:t>Iowa Insurance Division</w:t>
            </w:r>
            <w:r>
              <w:br/>
            </w:r>
            <w:r>
              <w:rPr>
                <w:rFonts w:ascii="Times New Roman" w:hAnsi="Times New Roman"/>
                <w:b w:val="false"/>
                <w:i w:val="false"/>
                <w:color w:val="000000"/>
                <w:sz w:val="14"/>
              </w:rPr>
              <w:t>1963 Bell Avenue, Suite 100</w:t>
            </w:r>
            <w:r>
              <w:br/>
            </w:r>
            <w:r>
              <w:rPr>
                <w:rFonts w:ascii="Times New Roman" w:hAnsi="Times New Roman"/>
                <w:b w:val="false"/>
                <w:i w:val="false"/>
                <w:color w:val="000000"/>
                <w:sz w:val="14"/>
              </w:rPr>
              <w:t>Des Moines, Iowa 50315</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angela.burke.boston@iid.iowa.gov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addresses the financial responsibility requirements for adjusters that had been set out in the Iowa Code and in an Insurance Division Bulletin. Rule 191—55.10(522C) allows for expanded methods by which adjusters may comply with financial responsibility requirements. The financial responsibility requirements could be the subject of frequent adjustments; therefore, the rulemaking process affords greater flexibility in addressing such changes.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Individual adjusters, adjuster business entities and insurers will bear the costs of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Individual adjusters, adjuster business entities, insurers and consumers will benefit from the proposed rulemaking. The imposition of financial responsibility requirements protect against unfair and unprofessional adjuster practices.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proposed rulemaking clarifies the financial responsibility requirements but does not alter the licensing process. Individual adjusters, adjuster business entities and insurers may incur costs in obtaining instruments to comply with the financial responsibility requirements.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proposed rulemaking allows for the continued administration of the adjuster licensing process by the Division and ensures oversight of individual adjusters, adjuster business entities and insurers handling claims service functions.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No costs are borne by the agency or any other agency.</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proposed rulemaking has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Placement of the financial responsibility requirements into the administrative rules supports the adjuster licensing process and provides more flexibility and clarity regarding the obligations of individual adjusters, adjuster business entities and insurers doing business in Iowa. No additional costs are anticipated from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Division did not identify any less costly or less intrusive methods.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 xml:space="preserve">The Division did not consider any other methods.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 xml:space="preserve">The Division did not consider any other methods.  </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have a substantial impact on small business.</w:t>
      </w:r>
    </w:p>
    <w:p>
      <w:pPr>
        <w:pBdr>
          <w:top w:space="2"/>
        </w:pBdr>
        <w:spacing w:before="0" w:after="0" w:line="480"/>
        <w:ind w:left="120"/>
        <w:jc w:val="center"/>
      </w:pPr>
      <w:r>
        <w:rPr>
          <w:rFonts w:ascii="Times New Roman" w:hAnsi="Times New Roman"/>
          <w:b w:val="false"/>
          <w:i/>
          <w:color w:val="000000"/>
          <w:sz w:val="24"/>
        </w:rPr>
        <w:t>Emergency Rulemaking Adopted by Reference</w:t>
      </w:r>
    </w:p>
    <w:p>
      <w:pPr>
        <w:pBdr>
          <w:top w:space="5"/>
        </w:pBdr>
        <w:spacing w:before="0" w:after="0" w:line="480"/>
        <w:ind w:left="120"/>
        <w:jc w:val="both"/>
      </w:pPr>
      <w:r>
        <w:rPr>
          <w:rFonts w:ascii="Times New Roman" w:hAnsi="Times New Roman"/>
          <w:b w:val="false"/>
          <w:i w:val="false"/>
          <w:color w:val="000000"/>
          <w:sz w:val="24"/>
        </w:rPr>
        <w:t xml:space="preserve">    The content of this Regulatory Analysis was previously published as an Adopted and Filed Emergency rulemaking (see </w:t>
      </w:r>
      <w:r>
        <w:rPr>
          <w:rFonts w:ascii="Times New Roman" w:hAnsi="Times New Roman"/>
          <w:b/>
          <w:i w:val="false"/>
          <w:color w:val="000000"/>
          <w:sz w:val="24"/>
        </w:rPr>
        <w:t>ARC 0304D</w:t>
      </w:r>
      <w:r>
        <w:rPr>
          <w:rFonts w:ascii="Times New Roman" w:hAnsi="Times New Roman"/>
          <w:b w:val="false"/>
          <w:i w:val="false"/>
          <w:color w:val="000000"/>
          <w:sz w:val="24"/>
        </w:rPr>
        <w:t>, IAB 5/27/26). The purpose of this Regulatory Analysis is to fulfill the requirements of Iowa Code section 17A.4A for that emergency rulemaking, whose subject matter is hereby adopted by reference.</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angela.burke.boston@iid.iowa.gov"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